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7" w:rsidRPr="00623307" w:rsidRDefault="00623307" w:rsidP="0062330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B4571"/>
          <w:kern w:val="36"/>
          <w:sz w:val="21"/>
          <w:szCs w:val="21"/>
          <w:lang w:eastAsia="ru-RU"/>
        </w:rPr>
      </w:pPr>
      <w:r w:rsidRPr="00623307">
        <w:rPr>
          <w:rFonts w:ascii="Verdana" w:eastAsia="Times New Roman" w:hAnsi="Verdana" w:cs="Times New Roman"/>
          <w:b/>
          <w:bCs/>
          <w:color w:val="2B4571"/>
          <w:kern w:val="36"/>
          <w:sz w:val="21"/>
          <w:szCs w:val="21"/>
          <w:lang w:eastAsia="ru-RU"/>
        </w:rPr>
        <w:t>КОМПЬЮТЕР: вредные для здоровья факторы и как их уменьшить</w:t>
      </w:r>
    </w:p>
    <w:p w:rsidR="00623307" w:rsidRP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1. Нагрузка на зрение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Первый и самый главный фактор - это нагрузка на зрение. Именно из-за нагрузки на зрение через непродолжительное время у ребенка (или другого пользователя) возникает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Однако заметим сразу, не компьютер является основной </w:t>
      </w:r>
      <w:hyperlink r:id="rId4" w:tgtFrame="_blank" w:history="1">
        <w:r w:rsidRPr="00623307">
          <w:rPr>
            <w:rFonts w:ascii="Georgia" w:eastAsia="Times New Roman" w:hAnsi="Georgia" w:cs="Times New Roman"/>
            <w:color w:val="000000"/>
            <w:u w:val="single"/>
            <w:lang w:eastAsia="ru-RU"/>
          </w:rPr>
          <w:t>причиной развития близорукости у ребенка</w:t>
        </w:r>
      </w:hyperlink>
      <w:r w:rsidRPr="00623307">
        <w:rPr>
          <w:rFonts w:ascii="Georgia" w:eastAsia="Times New Roman" w:hAnsi="Georgia" w:cs="Times New Roman"/>
          <w:color w:val="000000"/>
          <w:lang w:eastAsia="ru-RU"/>
        </w:rPr>
        <w:t>. Огромную роль в этом играет наследственность, телевизор, чтение в темноте. При грамотной постановке дела нагрузка на зрение от компьютера может быть существенно снижена.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1.1. Во-первых, вредны 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подергивания  изображения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из-за низкой частоты вертикального обновления или из-за  низкого качества </w:t>
      </w:r>
      <w:proofErr w:type="spellStart"/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азвеpтки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монитора.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1.2. Второй по значимости фактор утомляемости глаз - это 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содержание изображения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. Перечислим варианты изображений по восходящей от наименее вредных до наиболее вредных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:</w:t>
      </w:r>
      <w:proofErr w:type="gramEnd"/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1.2.1. Легче всего глаз воспринимает статическое, крупное цветное изображение в сопровождении звука. Поэтому, для глаза ребенка или взрослого достаточно безопасно рассматривать картинки или фотографии в сопровождении дикторского текста.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1.2.2. Хуже воспринимается рисование на компьютере. Здесь звук уже не играет отвлекающей роли, а всю работу выполняет глаз.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1.2.3. Намного тяжелее приходится зрению в том случае, когда ребенок (пользователь) вынужден читать с экрана текст. Поэтому Интернет - штука достаточно опасная, поскольку здесь приходится много читать, и читать быстро.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1.2.4. Ну и, наконец, настоящие убийцы глаза - это игры. Движущееся изображение, мелкие элементы - все это приводит к такому переутомлению, которое снимается очень нескоро.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Общий итог</w:t>
      </w: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Насколько же компьютер опасен для зрения? Сравнивая его с телевизором, следует помнить, что разрешение дисплея и его качество во много раз выше качества телевизионной трубки. Однако дисплей, как правило, ближе. И все же можно считать, что нагрузка на глаз от монитора немного ниже, чем от телевизора. </w:t>
      </w:r>
      <w:r w:rsidRPr="00623307">
        <w:rPr>
          <w:rFonts w:ascii="Georgia" w:eastAsia="Times New Roman" w:hAnsi="Georgia" w:cs="Times New Roman"/>
          <w:color w:val="000000"/>
          <w:u w:val="single"/>
          <w:lang w:eastAsia="ru-RU"/>
        </w:rPr>
        <w:t>Поэтому время, проведенное за компьютером, и время, поведенное перед телевизором, следует суммировать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.</w:t>
      </w:r>
    </w:p>
    <w:p w:rsid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623307" w:rsidRP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2. Стесненная поза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Вторым по вредности фактором, влияющим на здоровье при работе с компьютером, является стесненная поза. Сидя за компьютером, ребенок (или взрослый) должен смотреть с определенного расстояния на экран и одновременно держать руки на клавиатуре или органах управления. Это вынуждает его тело принять определенное положение, и не изменять его до конца работы. В этом отношении компьютер гораздо опаснее телевизора, который позволяет свободно двигаться. Из-за стесненной позы возникают следующие нарушения: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2.1.Затрудненное дыхание.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Это самый коварный из всех врагов. Вынесенные вперед локти не дают свободно двигаться грудной клетке, и это приводит к астме, развитию приступов кашля и иным проявлениям.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2.2. Боли в мышцах спины, шеи и головные боли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. Человеческое тело не приспособлено для того, чтобы проводить долгие часы в фиксированном положении. Длительные периоды неподвижности снижают приток крови к мышцам, что приводит к накоплению продуктов метаболизма, раздражающих нервы задействованных мышц. Если этот застой случается в мышцах плеч, спины или шеи, может возникнуть головная боль, поскольку мышцы передают "сигналы дискомфорта" нервам чувствительных тканей лица, головы и кожи черепа.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2.3.Остеохондроз.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При длительном сидении с опущенными плечами возникает стойкое изменение костно-мышечной системы. Иногда возникает искривление позвоночника.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2.4.Заболевания суставов кистей рук.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Это профессиональное заболевание, ранее преследовавшее машинисток в редакциях, а ныне - операторов компьютеров. При работе за компьютером рука человека вынуждена совершать множество мелких движений, сильно устает, а при длительной работе развиваются хронические заболевания.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Как помочь уменьшить вредное влияние стесненной позы.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Следует сидеть в максимально удобном положении в максимально удобном кресле. Ваша спина должна сохранять ровное положение, ноги должны прочно опираться на пол, а голову следует держать ровно, а не выпячивать вперед, подобно черепахе, выглядывающей из своего панциря. Кроме того, ваше кресло должно быть твердым, но обеспечивать достаточную опору в области поясницы. Поэтому, самое важное в уменьшении нагрузки - это правильно подобранная мебель. И столы, и стулья, и прочие аксессуары должны быть специализированны, причем подобраны именно для детей.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lastRenderedPageBreak/>
        <w:t>Стул.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Хороший стул снимает половину нагрузки. Специальный операторский стул на роликах, с регулируемой спинкой, без подлокотников и вращающийся вокруг своей оси позволяет ребенку изменять позу во время работы. Дети с удовольствием ерзают на таких стульях, а значит, их грудная клетка и позвоночник работают. Газовый патрон дает возможность регулировать высоту строго индивидуально, и это так же снимает утомление.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Стол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должен быть только специализированным, со специальной выдвижной доской под клавиатуру. Дело в том, что когда ребенок пишет, рисует, работает мышкой или играет, ему нужен высокий стол. Для печатания клавиатура должна быть расположена на 7-10 см. ниже. Выдвижная доска позволяет соблюсти все требования, и плюс к тому заставляет ребенка периодически изменять позу.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Проекционное оборудование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на уроке - тоже не блажь. Если при работе на уроке давать задание через индивидуальное рабочее место, то нагрузка повышается. Использование демонстрационного проектора или телевизора нагрузку снижает.</w:t>
      </w:r>
    </w:p>
    <w:p w:rsid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623307" w:rsidRP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3. Психическая нагрузка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Третий по важности фактор - это психическая нагрузка. 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 Эта область весьма мало изученная, поскольку современная мультимедиа-техника появилась лишь недавно. И все же можно психическую нагрузку уменьшить.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Во-первых, в работе 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следует делать перерывы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. На уроке за этим следит учитель, дома на компьютере следует поставить таймер, например, из пакета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Norton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Utility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. Каждые 30 минут - перерыв на 15 минут, для взрослого - 10 минут. Во время перерыва необходимо делать упражнения для зрения и на расслабление, описанные в самом конце рекомендаций.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Во-вторых, 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следует внимательно следить за содержательной стороной игр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, в которые играет ребенок, за тем, что он программирует, и какие сайты он посещает. Хотя в общественном сознании укоренилась мысль о том, что самое вредное в компьютере - это излучения, на самом деле  воздействие на психику ребенка может оказаться намного серьезнее.</w:t>
      </w:r>
    </w:p>
    <w:p w:rsid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623307" w:rsidRP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4. Излучение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4.1. Радиация от компьютерного монитор</w:t>
      </w:r>
      <w:proofErr w:type="gramStart"/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а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-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это вечное пугало всех родителей. На самом деле, как Вы убедились из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вышеизложенного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, другие факторы гораздо более реальные в отношении вредности. У современных мониторов приняты выдающиеся меры по обеспечению безопасности. В частности, того излучения, которое собственно называется радиацией (гамма-лучи и нейтроны) монитор практически  не производит. В нем нет устройств со столь высокой энергией. Так же практически ничего не излучает системный блок. От монитора исходит незначительное по интенсивности рентгеновское  излучение (ионизирующее излучение), которое в 2-3 раза меньше естественного радиационного фона. При  таком уровне излучения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видеодисплейный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терминал (монитор) не представляет какой-либо  опасности для здоровья человека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Вредными для человека являются другие виды излучений: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4.2.Постоянное электростатическое поле  высокой напряженности. 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На электронно-лучевой трубке кинескопа имеется потенциал около 20 000 вольт (в 100 раз выше напряжения в сети). Создаваемое потенциалом  постоянное электростатическое поле действует  на расстоянии до полуметра от экрана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( 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а там  и находится пользователь). Сам по себе потенциал не страшен, но этот потенциал создается между экраном дисплея и лицом оператора, и разгоняет осевшие на экран пылинки до огромных скоростей. И эти пылинки, как пули, врезаются в кожу того, кто сидит перед экраном. Это постоянное  электростатическое поле может быть вредно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заболеваниях глаз и кожи. Реально  постоянное электростатическое поле можно определить, если к экрану монитора  поднести кусочек тонкой бумаги или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волос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 они будут притягиваться к экрану.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Для защиты от постоянного электростатического поля (от других полей он не защищает) ранее использовались фильтры в  виде дополнительного экрана, прикрепляемые к экрану монитора. Дешевые китайские фильтры неэффективны - они могут даже усиливать  излучения. Фильтр срабатывает - если только он заземлен - чтобы "стекали" 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за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яды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статического электричества. Если кусочек  тонкой бумаги или волос притягиваются к поверхности фильтра, значит, он вас не  защищает. Чаще всего так и бывает, так как правильное заземление фильтра обеспечить сложно. Если у вас современный монитор, то и не думайте об установке фильтра. Современные мониторы устроены так, что обладают высокой контрастностью при внешней засветке, а применение защитного фильтра нивелирует это их преимущество. От фильтра при современном мониторе будет больше вреда, чем пользы.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Если на мониторе компьютера есть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ма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киpовка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LR (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Low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Radiation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) - она должна  свидетельствовать  о пониженном напряжении на аноде. Эта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ма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киpовка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не  касается снижения вредности других 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излучений. Кроме того она может быть  подделкой, особенно если наклеена на панель, а не нанесена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г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авиpовкой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или  качественной краской.</w:t>
      </w:r>
    </w:p>
    <w:p w:rsidR="00623307" w:rsidRPr="00623307" w:rsidRDefault="00623307" w:rsidP="00623307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Имеются следующие современные способы борьбы с этим явлением: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Снижение количества пыли в помещении.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В частности, в компьютерных классах крайне нежелательно применение мела, поскольку мел постепенно переходит с доски на лица детей путем разгона статическими полями. Обратите внимание - хороший компьютерный класс оборудован маркерной доской, кондиционером и пылеуловителем, а иногда "Люстрой Чижевского". Эти устройства снижают количество пыли в помещении, а "Люстра Чижевского" еще и подавляет статические поля.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Ну, а самый простой способ борьбы - </w:t>
      </w: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после занятий на компьютере умыться холодной водой.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4.3. Высокочастотные электромагнитные поля. 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Их воздействие сравнимо с радиацией, но, к счастью, они очень быстро уменьшаются с расстоянием, элементарно экранируются и управляются. Основной их источник - отклоняющая электромагнитная система кинескопа. В современных мониторах все излучение отводится вверх и частично назад. Вперед не излучается ничего. Поэтому в школах компьютеры расставляют вдоль стен таким образом, чтобы люди не могли находиться возле их задних стенок. А вот наклоняться над монитором, чтобы поглядеть на него сверху, не рекомендуется.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4.4. Низкочастотные электромагнитные поля. 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Низкочастотные электромагнитные излучения до сих пор не считались вредными, поскольку от компьютера они ниже, чем, скажем, от электрического утюга. Однако по данным PC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Week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за февраль 2000 следует, что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 Радикальные способы борьбы с этим явлением пока, по сведениям журнала, не найдены.</w:t>
      </w:r>
    </w:p>
    <w:p w:rsidR="00623307" w:rsidRPr="00623307" w:rsidRDefault="00623307" w:rsidP="00623307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КАК ПРЕДОХРАНИТЬ СЕБЯ И БЛИЗКИХ ОТ ВРЕДНЫХ ВОЗДЕЙСТВИЙ МОНИТОРА?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Принимайте во внимание характеристики монитора при его приобретении!  Желательно приобретать монитор со следующими характеристиками:  1) нелинейность горизонтальной и вертикальной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pазвеpток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должна быть не более  1 процента.  2) яркость свечения экрана электронно-лучевой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тpубки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должна составлять не менее  100 кд/кв.м.  3)изменение яркости по площади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экpана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 - не более 70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пpоцентов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.  4)постоянное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электpостатическое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поле высокой напряженности 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  <w:t>не более 500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В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/м по всем стандартам. 5) Переменное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электpомагнитное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поле высокой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напpяженности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- не более 10/1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  В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/м (MPR II - 25/2,5).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Примечание для специалиста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: Уровень электрического и магнитного полей регламентируется несколькими  международными стандартами безопасности монитора - наиболее мягкий -MPR II,  средний - TCO 92 , наиболее жесткий - TCO 95. Стандарты MPR и TCO различаются  тем, что в MPR II нормы интенсивности  электромагнитного поля соответствуют таковым в ТСО, но замеряются не на 30 см  от экранной поверхности, а на 50 см. 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Самым безопасным для глаз монитором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является монитор на жидких кристаллах и жидкокристаллический проектор, затем следуют профессиональные 15-дюймовые мониторы, 17-дюймовые мониторы и 14-дюймовые мониторы. Завершают список устаревшие мониторы с диагональю 14 дюймов выпуска ранее 1997 года. Условно нагрузку на зрение можно распределить так: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96"/>
        <w:gridCol w:w="1470"/>
      </w:tblGrid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Устаревший монитор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100%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Современный монитор 14 дюймов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70%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Современный монитор 17 дюймов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60%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Современный монитор 15 дюймов (типа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View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Sonic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 G655)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40%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Цветной ЖК монитор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20%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009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Черно-белый ЖК монитор или ЖК проектор</w:t>
            </w:r>
          </w:p>
        </w:tc>
        <w:tc>
          <w:tcPr>
            <w:tcW w:w="1605" w:type="dxa"/>
            <w:hideMark/>
          </w:tcPr>
          <w:p w:rsidR="00623307" w:rsidRPr="00623307" w:rsidRDefault="00623307" w:rsidP="00623307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15%</w:t>
            </w:r>
          </w:p>
        </w:tc>
      </w:tr>
    </w:tbl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Следовательно, час игры на устаревшем мониторе по нагрузке на зрение равноценен двум часам игры на хорошем мониторе.</w:t>
      </w:r>
    </w:p>
    <w:p w:rsidR="00623307" w:rsidRPr="00623307" w:rsidRDefault="00623307" w:rsidP="00623307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      </w:t>
      </w: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Общие нормы нагрузок для детей при работе с компьютером: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Если Вы внимательно прочитали все вышеизложенное, то поняли, что безопасная продолжительность работы ребенка за компьютером зависит от многих обстоятельств. При хорошем оборудовании рабочего места и правильном подборе рода занятий время безопасной работы может быть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значительно продлено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, в два-три раза по сравнению со старыми нормами. И, наоборот, при плохой организации рабочего места даже общепринятые нормы могут быть вредны для здоровья.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Российские специалисты по охране труда  предлагают три вида нормативов: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Вариант 1 - это стандартные нормы, рассчитанные Министерством здравоохранения в расчете на компьютерные классы выпуска ранее 1997 года (Данные России). Они предполагают обыкновенную школьную мебель, устаревшие дисплеи, простое программное обеспечение и отсутствие динамических игр.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Вариант 2 - это более современные нормы, соответствующие нормам Лицея и примерно соответствующие специализированному домашнему рабочему месту. Они предполагают высококонтрастный дисплей, специальную мебель, наличие кондиционера и систем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пылесбора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, а так же работу в учебных программах (но не в Интернет).</w:t>
      </w:r>
    </w:p>
    <w:p w:rsidR="00623307" w:rsidRPr="00623307" w:rsidRDefault="00623307" w:rsidP="00623307">
      <w:pPr>
        <w:spacing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Вариант 3 - это вариант экстра-класса, предусматривающий работу с ЖК-дисплеем.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4331"/>
        <w:gridCol w:w="3016"/>
      </w:tblGrid>
      <w:tr w:rsidR="00623307" w:rsidRPr="00623307" w:rsidTr="00F041B5">
        <w:trPr>
          <w:tblCellSpacing w:w="0" w:type="dxa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b/>
                <w:bCs/>
                <w:lang w:eastAsia="ru-RU"/>
              </w:rPr>
              <w:t>Возраст, класс</w:t>
            </w:r>
          </w:p>
        </w:tc>
        <w:tc>
          <w:tcPr>
            <w:tcW w:w="8906" w:type="dxa"/>
            <w:gridSpan w:val="3"/>
            <w:tcBorders>
              <w:top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b/>
                <w:bCs/>
                <w:lang w:eastAsia="ru-RU"/>
              </w:rPr>
              <w:t>Время занятий на компьютере в зависимости от варианта</w:t>
            </w:r>
          </w:p>
        </w:tc>
      </w:tr>
      <w:tr w:rsidR="00623307" w:rsidRPr="00623307" w:rsidTr="00F041B5">
        <w:trPr>
          <w:tblCellSpacing w:w="0" w:type="dxa"/>
        </w:trPr>
        <w:tc>
          <w:tcPr>
            <w:tcW w:w="1560" w:type="dxa"/>
            <w:vMerge/>
            <w:tcBorders>
              <w:bottom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Вариант 1</w:t>
            </w:r>
          </w:p>
        </w:tc>
        <w:tc>
          <w:tcPr>
            <w:tcW w:w="433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Вариант</w:t>
            </w:r>
            <w:proofErr w:type="gramStart"/>
            <w:r w:rsidRPr="00623307">
              <w:rPr>
                <w:rFonts w:ascii="Georgia" w:eastAsia="Times New Roman" w:hAnsi="Georgia" w:cs="Times New Roman"/>
                <w:lang w:eastAsia="ru-RU"/>
              </w:rPr>
              <w:t>2</w:t>
            </w:r>
            <w:proofErr w:type="gramEnd"/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Вариант 3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560" w:type="dxa"/>
            <w:tcBorders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запрещено</w:t>
            </w:r>
          </w:p>
        </w:tc>
        <w:tc>
          <w:tcPr>
            <w:tcW w:w="4331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30 мин/неделю.</w:t>
            </w:r>
          </w:p>
        </w:tc>
        <w:tc>
          <w:tcPr>
            <w:tcW w:w="3016" w:type="dxa"/>
            <w:tcBorders>
              <w:lef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45 мин/неделю.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560" w:type="dxa"/>
            <w:tcBorders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2-3 классы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30 мин/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4331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45 мин/неделю.</w:t>
            </w:r>
          </w:p>
        </w:tc>
        <w:tc>
          <w:tcPr>
            <w:tcW w:w="3016" w:type="dxa"/>
            <w:tcBorders>
              <w:lef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45 мин/неделю.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560" w:type="dxa"/>
            <w:tcBorders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4-6 классы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1 час/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4331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1,5 часа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но не более 45 мин в день</w:t>
            </w:r>
          </w:p>
        </w:tc>
        <w:tc>
          <w:tcPr>
            <w:tcW w:w="3016" w:type="dxa"/>
            <w:tcBorders>
              <w:lef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2 часа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1 час в день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560" w:type="dxa"/>
            <w:tcBorders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7-9 классы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2 час/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4331" w:type="dxa"/>
            <w:tcBorders>
              <w:left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2,5 часа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не более 1 часа в день</w:t>
            </w:r>
          </w:p>
        </w:tc>
        <w:tc>
          <w:tcPr>
            <w:tcW w:w="3016" w:type="dxa"/>
            <w:tcBorders>
              <w:lef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2,5 часа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1 час в день</w:t>
            </w:r>
          </w:p>
        </w:tc>
      </w:tr>
      <w:tr w:rsidR="00623307" w:rsidRPr="00623307" w:rsidTr="00623307">
        <w:trPr>
          <w:tblCellSpacing w:w="0" w:type="dxa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10-11 классы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>4 часа/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</w:tc>
        <w:tc>
          <w:tcPr>
            <w:tcW w:w="4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6 часов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не более 1 часа в день.</w:t>
            </w:r>
          </w:p>
        </w:tc>
        <w:tc>
          <w:tcPr>
            <w:tcW w:w="3016" w:type="dxa"/>
            <w:tcBorders>
              <w:left w:val="dotted" w:sz="4" w:space="0" w:color="auto"/>
              <w:bottom w:val="dotted" w:sz="4" w:space="0" w:color="auto"/>
            </w:tcBorders>
            <w:hideMark/>
          </w:tcPr>
          <w:p w:rsidR="00623307" w:rsidRPr="00623307" w:rsidRDefault="00623307" w:rsidP="006233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3307">
              <w:rPr>
                <w:rFonts w:ascii="Georgia" w:eastAsia="Times New Roman" w:hAnsi="Georgia" w:cs="Times New Roman"/>
                <w:lang w:eastAsia="ru-RU"/>
              </w:rPr>
              <w:t xml:space="preserve">7 часов в </w:t>
            </w:r>
            <w:proofErr w:type="spellStart"/>
            <w:r w:rsidRPr="00623307">
              <w:rPr>
                <w:rFonts w:ascii="Georgia" w:eastAsia="Times New Roman" w:hAnsi="Georgia" w:cs="Times New Roman"/>
                <w:lang w:eastAsia="ru-RU"/>
              </w:rPr>
              <w:t>нед</w:t>
            </w:r>
            <w:proofErr w:type="spellEnd"/>
            <w:r w:rsidRPr="00623307">
              <w:rPr>
                <w:rFonts w:ascii="Georgia" w:eastAsia="Times New Roman" w:hAnsi="Georgia" w:cs="Times New Roman"/>
                <w:lang w:eastAsia="ru-RU"/>
              </w:rPr>
              <w:t>., 1 час в день</w:t>
            </w:r>
          </w:p>
        </w:tc>
      </w:tr>
    </w:tbl>
    <w:p w:rsidR="00623307" w:rsidRPr="00623307" w:rsidRDefault="00623307" w:rsidP="00623307">
      <w:pPr>
        <w:spacing w:before="120"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В процессе обучения применяется следующая система для старших классов: компьютерный урок занимает 1,5 астрономических часа в день. Он начинается с 15-минутной теоретической части, затем 30 минут работы, 15 минут перерыв, еще 30 минут работы.</w:t>
      </w:r>
    </w:p>
    <w:p w:rsid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623307" w:rsidRPr="00623307" w:rsidRDefault="00623307" w:rsidP="006233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Заключение. Как снизить вредность компьютера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Итак, вкратце резюмируем, какие бывают вредности и как их снизить: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1. Снижение утомляемости глаз: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хороший дисплей 15 дюймов (14 и 17 дюймовый мониторы более утомительны); правильное расстояние до дисплея (45-60 см);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 чтобы избавиться от бликов на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эк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ане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от дополнительных источников света 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</w:r>
      <w:r w:rsidRPr="00623307">
        <w:rPr>
          <w:rFonts w:ascii="Georgia" w:eastAsia="Times New Roman" w:hAnsi="Georgia" w:cs="Times New Roman"/>
          <w:color w:val="000000"/>
          <w:lang w:eastAsia="ru-RU"/>
        </w:rPr>
        <w:softHyphen/>
        <w:t>они должны использоваться только для подсветки документов.  Естественный свет должен падать сбоку (слева).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-.время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неп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еpывной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работы с монитором:  для взрослого - 2 часа;   для ребенка - 30 минут; 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пеpеpыв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- не менее 15 минут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 ограничение времени игры в игры, подобные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Doom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 работы в Интернете (самое вредное для зрения);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поощрение мультимедиа со звуком (расслабляет зрение).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2. Снижение физического утомления (стесненной позы):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 специальный компьютерный стул на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газпатроне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, без подлокотников;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специальный компьютерный стол с выдвижной доской под клавиатуру.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3. Снижение психического напряжения: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 ограничение времени игры в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Doom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(и в подобные игры) и работы в Интернете;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регулярные перерывы по 15 минут через каждые 30 минут.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4. Снижение электромагнитного излучения: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установка монитора задней стенкой к стене;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- исключение пыли в помещении; - умывание холодной водой после работы.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-.понижение в воздухе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концет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ации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легких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аэpоионов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 повышение тяжелых 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аэроионов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при работе монитора вызывает головные боли. Необходимо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хоpошо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пpоветpивать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помещение и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,</w:t>
      </w:r>
      <w:proofErr w:type="spellStart"/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пpи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возможности, установить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ионизатоp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 -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беpеменным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коpмящим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матеpям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pабота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компьютеpе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запpещена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( 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из-за возможного отрицательного действия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электpомагнитного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поля 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Как проконтролировать ребенка: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В последнее время на Западе достаточно часто встает вопрос, какую именно информацию получил ребенок из Интернета и чем он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заниается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на компьютере. Есть несколько простейших систем контроля.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Первое.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> Когда ребенок работает, изредка смотрите на содержимое экрана. Как ни прост этот совет, многие родители, оставляя ребенка наедине с компьютером, напрочь забывают о нем.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Второе.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Есть такая интересная папка - C:/WINDOWS/Temporary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Internet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Files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. Если в этой папке вдруг появились файлы с расширением .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jpg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, содержащие изображение голых женщин - значит, Ваше чадо посещало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порносайты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i/>
          <w:iCs/>
          <w:color w:val="000000"/>
          <w:lang w:eastAsia="ru-RU"/>
        </w:rPr>
        <w:t>Третье.</w:t>
      </w: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 Если ребенок стал отдельным пользователем на компьютере, зайдите в него под его логином и паролем. И посмотрите, какие игрушки находятся на рабочем столе. Если логина и пароля не знаете, проверьте папки c:/Program </w:t>
      </w:r>
      <w:proofErr w:type="spellStart"/>
      <w:r w:rsidRPr="00623307">
        <w:rPr>
          <w:rFonts w:ascii="Georgia" w:eastAsia="Times New Roman" w:hAnsi="Georgia" w:cs="Times New Roman"/>
          <w:color w:val="000000"/>
          <w:lang w:eastAsia="ru-RU"/>
        </w:rPr>
        <w:t>Files</w:t>
      </w:r>
      <w:proofErr w:type="spell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и c:/games, а так же корневой каталог. Там тоже видны установленные игры.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Упражнения во время перерывов в работе с компьютером: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Для того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,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чтобы дать вашим глазам эффективный отдых, переместитесь на участок с освещением, отличным от вашего рабочего места, снимите очки или контактные линзы, если вы их носите, и закройте глаза ладонями. Всматривайтесь в эту темноту в течение тридцати секунд, затем закройте глаза, перед тем как убрать руки, и медленно откройте их.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lastRenderedPageBreak/>
        <w:t>Напряженные мышцы, особенно в области шеи и плеч, являются частой причиной головной боли. В перерывах работы с компьютером выполняйте растягивающие упражнения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,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чтобы расслаблять их - это поможет снять стресс и предупредит возникновение головной боли. Попробуйте выполнить упражнение, называющееся "шейные круги". Для максимальной пользы его следует выполнить несколько раз в течение примерно пяти минут:  Поставьте ноги на ширине плеч. Медленно опустите подбородок на грудь и останьтесь в этом положении на несколько секунд. Глубоко дыша, выполните круговое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движение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головой вправо, пытаясь коснуться ухом плеча. Задержитесь в этом положении на несколько секунд, затем поверните голову влево, к левому плечу, опять делая паузу. Когда вы почувствуете, что мышцы расслаблены, начните медленно выполнять вращательные движения толовой вначале вправо три-пять раз,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>затем то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 же число раз влево. Закончите растягивающее упражнение (все еще глубоко дыша), подняв плечи вверх, пытаясь достать ими ушей, затем медленно опустите их. Повторите 5 раз.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Для улучшения состояния легких, глаз, мышц шеи  и кистей рук в перерывах между работы на компьютере я использую  упражнение, заимствованное из йоги: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1. Поставьте ноги на ширине плеч. Руки опустите вниз перед собой, сцепите пальцы «в замок» и выверните сцепленные кисти (ладони будут расположены плоскостью вниз).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2. Одновременно с глубоким вдохом поднимите сцепленные руки вверх и максимально отведите их назад, прогибаясь всем туловищем назад и максимально растягивая все мышцы в паузу после  достижения максимальной амплитуды движения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(  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«стиль» этого растягивания позаимствуйте у своей или соседской кошки - то, как она потягивается после сна).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3. Вместе с глубоким </w:t>
      </w:r>
      <w:proofErr w:type="gramStart"/>
      <w:r w:rsidRPr="00623307">
        <w:rPr>
          <w:rFonts w:ascii="Georgia" w:eastAsia="Times New Roman" w:hAnsi="Georgia" w:cs="Times New Roman"/>
          <w:color w:val="000000"/>
          <w:lang w:eastAsia="ru-RU"/>
        </w:rPr>
        <w:t xml:space="preserve">( </w:t>
      </w:r>
      <w:proofErr w:type="gramEnd"/>
      <w:r w:rsidRPr="00623307">
        <w:rPr>
          <w:rFonts w:ascii="Georgia" w:eastAsia="Times New Roman" w:hAnsi="Georgia" w:cs="Times New Roman"/>
          <w:color w:val="000000"/>
          <w:lang w:eastAsia="ru-RU"/>
        </w:rPr>
        <w:t>и шумным - со звуком) выдохом закройте глаза, полностью расслабьтесь, расцепите кисти, опустите их за шею и дайте им свободно упасть вниз вдоль вашего туловища. Одновременно расслабьте голову и дайте ей упасть вперед. В конце медленного выдоха немного согнитесь вперед в пояснице и подожмите живот (напрягите брюшные мышцы) для того, чтобы диафрагмой выжать весь «застоявшийся» воздух из ваших легких - такое глубокое завершение выдоха можно осуществить несколькими шумными выдыхательными движениями.</w:t>
      </w:r>
    </w:p>
    <w:p w:rsidR="00623307" w:rsidRPr="00623307" w:rsidRDefault="00623307" w:rsidP="0062330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color w:val="000000"/>
          <w:lang w:eastAsia="ru-RU"/>
        </w:rPr>
        <w:t>4. Сделайте несколько таких медленных дыхательных циклов в начале и в конце комплекса упражнений. Упражнение нужно делать на балконе или хотя бы у открытой форточки. Степень сгибания рук в локтевом суставе при их поднятии и траектория их падения при выдохе может варьировать в зависимости от ощущений наибольшей «приятности» от различных способов выполнения этих движений.</w:t>
      </w:r>
    </w:p>
    <w:p w:rsidR="00623307" w:rsidRPr="00623307" w:rsidRDefault="00623307" w:rsidP="00623307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lang w:eastAsia="ru-RU"/>
        </w:rPr>
      </w:pP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Автор статьи:</w:t>
      </w:r>
      <w:r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</w:t>
      </w: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Кандидат медиц</w:t>
      </w:r>
      <w:r>
        <w:rPr>
          <w:rFonts w:ascii="Georgia" w:eastAsia="Times New Roman" w:hAnsi="Georgia" w:cs="Times New Roman"/>
          <w:b/>
          <w:bCs/>
          <w:color w:val="000000"/>
          <w:lang w:eastAsia="ru-RU"/>
        </w:rPr>
        <w:t>инских наук Л.Р.</w:t>
      </w:r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</w:t>
      </w:r>
      <w:proofErr w:type="spellStart"/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Битте</w:t>
      </w:r>
      <w:proofErr w:type="gramStart"/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p</w:t>
      </w:r>
      <w:proofErr w:type="gramEnd"/>
      <w:r w:rsidRPr="00623307">
        <w:rPr>
          <w:rFonts w:ascii="Georgia" w:eastAsia="Times New Roman" w:hAnsi="Georgia" w:cs="Times New Roman"/>
          <w:b/>
          <w:bCs/>
          <w:color w:val="000000"/>
          <w:lang w:eastAsia="ru-RU"/>
        </w:rPr>
        <w:t>лих</w:t>
      </w:r>
      <w:proofErr w:type="spellEnd"/>
    </w:p>
    <w:p w:rsidR="00DE2DD2" w:rsidRPr="00623307" w:rsidRDefault="00623307" w:rsidP="00623307">
      <w:pPr>
        <w:spacing w:after="0"/>
        <w:rPr>
          <w:rFonts w:ascii="Georgia" w:hAnsi="Georgia"/>
        </w:rPr>
      </w:pPr>
    </w:p>
    <w:sectPr w:rsidR="00DE2DD2" w:rsidRPr="00623307" w:rsidSect="0062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307"/>
    <w:rsid w:val="00623307"/>
    <w:rsid w:val="006F73F3"/>
    <w:rsid w:val="00B05664"/>
    <w:rsid w:val="00B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3"/>
  </w:style>
  <w:style w:type="paragraph" w:styleId="1">
    <w:name w:val="heading 1"/>
    <w:basedOn w:val="a"/>
    <w:link w:val="10"/>
    <w:uiPriority w:val="9"/>
    <w:qFormat/>
    <w:rsid w:val="006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307"/>
  </w:style>
  <w:style w:type="character" w:styleId="a4">
    <w:name w:val="Hyperlink"/>
    <w:basedOn w:val="a0"/>
    <w:uiPriority w:val="99"/>
    <w:semiHidden/>
    <w:unhideWhenUsed/>
    <w:rsid w:val="00623307"/>
    <w:rPr>
      <w:color w:val="0000FF"/>
      <w:u w:val="single"/>
    </w:rPr>
  </w:style>
  <w:style w:type="character" w:styleId="a5">
    <w:name w:val="Strong"/>
    <w:basedOn w:val="a0"/>
    <w:uiPriority w:val="22"/>
    <w:qFormat/>
    <w:rsid w:val="0062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imerclinic.ru/babyvi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3032</Words>
  <Characters>17286</Characters>
  <Application>Microsoft Office Word</Application>
  <DocSecurity>0</DocSecurity>
  <Lines>144</Lines>
  <Paragraphs>40</Paragraphs>
  <ScaleCrop>false</ScaleCrop>
  <Company>Home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2011-07-27T15:15:00Z</dcterms:created>
  <dcterms:modified xsi:type="dcterms:W3CDTF">2011-07-27T15:22:00Z</dcterms:modified>
</cp:coreProperties>
</file>